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_page.xml" ContentType="application/vnd.openxmlformats-officedocument.wordprocessingml.header+xml"/>
  <Override PartName="/word/header_first.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spacing w:before="0" w:after="0" w:line="240" w:lineRule="auto"/>
        <w:jc w:val="center"/>
        <w:rPr>
          <w:rFonts w:ascii="Arial" w:hAnsi="Arial" w:cs="Arial"/>
          <w:b/>
          <w:bCs/>
          <w:sz w:val="28"/>
          <w:szCs w:val="28"/>
        </w:rPr>
      </w:pPr>
      <w:r>
        <w:rPr>
          <w:rFonts w:ascii="Arial" w:hAnsi="Arial" w:cs="Arial"/>
          <w:b/>
          <w:bCs/>
          <w:sz w:val="28"/>
          <w:szCs w:val="28"/>
        </w:rPr>
        <w:t xml:space="preserve">ДОГОВОР</w:t>
      </w:r>
    </w:p>
    <w:p>
      <w:pPr>
        <w:spacing w:before="0" w:after="0" w:line="240" w:lineRule="auto"/>
        <w:jc w:val="center"/>
        <w:rPr>
          <w:rFonts w:ascii="Arial" w:hAnsi="Arial" w:cs="Arial"/>
          <w:b/>
          <w:bCs/>
          <w:sz w:val="20"/>
          <w:szCs w:val="20"/>
        </w:rPr>
      </w:pPr>
      <w:r>
        <w:rPr>
          <w:rFonts w:ascii="Arial" w:hAnsi="Arial" w:cs="Arial"/>
          <w:b/>
          <w:bCs/>
          <w:sz w:val="20"/>
          <w:szCs w:val="20"/>
        </w:rPr>
        <w:t xml:space="preserve">доверительного управления имуществом</w:t>
      </w:r>
    </w:p>
    <w:p>
      <w:pPr>
        <w:spacing w:before="0" w:after="0" w:line="240" w:lineRule="auto"/>
        <w:rPr>
          <w:rFonts w:ascii="Arial" w:hAnsi="Arial" w:cs="Arial"/>
          <w:sz w:val="20"/>
          <w:szCs w:val="20"/>
        </w:rPr>
      </w:pPr>
    </w:p>
    <w:p>
      <w:pPr>
        <w:tabs>
          <w:tab w:val="right" w:pos="7654"/>
        </w:tabs>
        <w:spacing w:before="0" w:after="0" w:line="240" w:lineRule="auto"/>
        <w:rPr>
          <w:rFonts w:ascii="Arial" w:hAnsi="Arial" w:cs="Arial"/>
          <w:sz w:val="20"/>
          <w:szCs w:val="20"/>
        </w:rPr>
      </w:pPr>
      <w:r>
        <w:rPr>
          <w:rFonts w:ascii="Arial" w:hAnsi="Arial" w:cs="Arial"/>
          <w:sz w:val="20"/>
          <w:szCs w:val="20"/>
        </w:rPr>
        <w:t xml:space="preserve">город {{город}}</w:t>
      </w:r>
      <w:r>
        <w:rPr>
          <w:rFonts w:ascii="Arial" w:hAnsi="Arial" w:cs="Arial"/>
          <w:sz w:val="20"/>
          <w:szCs w:val="20"/>
        </w:rPr>
        <w:tab/>
      </w:r>
      <w:r>
        <w:rPr>
          <w:rFonts w:ascii="Arial" w:hAnsi="Arial" w:cs="Arial"/>
          <w:sz w:val="20"/>
          <w:szCs w:val="20"/>
        </w:rPr>
        <w:t xml:space="preserve">{{дата}}</w:t>
      </w:r>
    </w:p>
    <w:p>
      <w:pPr>
        <w:spacing w:before="0" w:after="0" w:line="240" w:lineRule="auto"/>
        <w:rPr>
          <w:rFonts w:ascii="Arial" w:hAnsi="Arial" w:cs="Arial"/>
          <w:sz w:val="20"/>
          <w:szCs w:val="20"/>
        </w:rPr>
      </w:pPr>
    </w:p>
    <w:p>
      <w:pPr>
        <w:spacing w:before="0" w:after="0" w:line="240" w:lineRule="auto"/>
        <w:ind w:firstLine="709"/>
        <w:jc w:val="both"/>
        <w:rPr>
          <w:rFonts w:ascii="Arial" w:hAnsi="Arial" w:cs="Arial"/>
          <w:sz w:val="20"/>
          <w:szCs w:val="20"/>
        </w:rPr>
      </w:pPr>
      <w:r>
        <w:rPr>
          <w:rFonts w:ascii="Arial" w:hAnsi="Arial" w:cs="Arial"/>
          <w:sz w:val="20"/>
          <w:szCs w:val="20"/>
        </w:rPr>
        <w:t xml:space="preserve">Мы, нижеподписавшиеся, {{ФИО}}, {{дата рождения}} года рождения, место рождения: {{место рождения}}, ИИН {{ИИН}}, место жительства: {{адрес}} (далее – Учредитель управления), с одной стороны, и</w:t>
      </w:r>
    </w:p>
    <w:p>
      <w:pPr>
        <w:spacing w:before="0" w:after="0" w:line="240" w:lineRule="auto"/>
        <w:ind w:firstLine="709"/>
        <w:jc w:val="both"/>
        <w:rPr>
          <w:rFonts w:ascii="Arial" w:hAnsi="Arial" w:cs="Arial"/>
          <w:sz w:val="20"/>
          <w:szCs w:val="20"/>
        </w:rPr>
      </w:pPr>
      <w:r>
        <w:rPr>
          <w:rFonts w:ascii="Arial" w:hAnsi="Arial" w:cs="Arial"/>
          <w:sz w:val="20"/>
          <w:szCs w:val="20"/>
        </w:rPr>
        <w:t xml:space="preserve">{{ФИО}}, {{дата рождения}} года рождения, место рождения: {{место рождения}}, ИИН {{ИИН}}, место жительства: {{адрес}} (далее – Доверительный управляющий), с другой стороны, (далее совместно – Стороны)</w:t>
      </w:r>
    </w:p>
    <w:p>
      <w:pPr>
        <w:spacing w:before="0" w:after="0" w:line="240" w:lineRule="auto"/>
        <w:ind w:firstLine="709"/>
        <w:jc w:val="both"/>
        <w:rPr>
          <w:rFonts w:ascii="Arial" w:hAnsi="Arial" w:cs="Arial"/>
          <w:sz w:val="20"/>
          <w:szCs w:val="20"/>
        </w:rPr>
      </w:pPr>
      <w:r>
        <w:rPr>
          <w:rFonts w:ascii="Arial" w:hAnsi="Arial" w:cs="Arial"/>
          <w:sz w:val="20"/>
          <w:szCs w:val="20"/>
        </w:rPr>
        <w:t xml:space="preserve">заключили договор (далее – Договор) о нижеследующем:</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Предмет договора</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Учредитель управления передает принадлежащее ему на праве собственности имущество – жилую квартиру, расположенную по адресу: {{адрес}} (далее – Доверенное имущество), в доверительное управление Доверительному управляющему.</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Выгодоприобретателем по Договору является Учредитель управления.</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Право собственности на указанное в пункте 1.1 Договора Доверенное имущество подтверждается следующим документом: {{документ-основание}}.</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Доверительный управляющий владеет и управляет переданным Доверенным имуществом исключительно в интересах Учредителя управления.</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Передача Доверенного имущества в доверительное управление не влечет перехода права собственности на него к Доверительному управляющему.</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Местом исполнения Договора является место нахождения Доверенного имущества.</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Доверительный характер договора</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Доверительный управляющий при осуществлении прав и исполнении обязанностей, вытекающих из Договора, обязан действовать добросовестно и тем способом, который является наилучшим для интересов Учредителя управления. Отношения, возникающие между Сторонами в связи с выполнением Договора, характеризуются особым доверием, оказываемым Учредителем управления Доверительному управляющему как лицу, которое способно, по мнению Учредителя управления, грамотно и профессионально управлять Доверенным имуществом.</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Доверительный управляющий имеет исключительное право определять, какой способ его действия в отношении Доверенного имущества является наилучшим с точки зрения интересов Учредителя управления.</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Доверительный управляющий осуществляет доверительное управление собственными силами, а также вправе привлекать третьих лиц, за действия которых несет ответственность перед Учредителем управления.</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Срок Договора и условия его прекращения</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Договор вступает в силу с момента его государственной регистрации в регистрирующем органе и заключен на неопределенный срок.</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Договор может быть прекращен при возникновении следующих обстоятельств:</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смерть Доверительного управляющего, объявление его умершим, признание его недееспособным или ограниченно дееспособным, безвестно отсутствующим;</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отказ Доверительного управляющего или Учредителя управления в связи с невозможностью для Доверительного управляющего лично осуществлять управление Доверенным имуществом;</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отказ Учредителя управления от исполнения Договора;</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соглашение Сторон;</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другие основания, если такие основания предусмотрены законодательством Республики Казахстан.</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При отказе одной Стороны от Договора другая Сторона должна быть уведомлена не менее чем за один месяц до прекращения Договора.</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При прекращении действия Договора имущество, переданное в доверительное управление, передается Доверительным управляющим Учредителю управления в соответствии с принадлежностью, установленной разделом 1 Договора.</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Права и обязанности Сторон</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 процессе осуществления доверительного управления имуществом Учредителя управления Доверительный управляющий имеет право:</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совершать от своего имени юридически значимые и фактические действия, необходимые для осуществления доверительного управления имуществом, которые согласно законодательству Республики Казахстан вправе совершать доверительный управляющий, а именно: осуществлять права по управлению переданным в доверительное управление имуществом, истребованию имущества и денег, совершать в отношении указанных прав любые юридические и фактические действия исключительно в интересах Учредителя управления в соответствии с законодательством и Договором, за исключением прав по безвозмездному или возмездному отчуждению Доверенного имущества в пользу третьих лиц;</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совершать любые действия, которые могли быть совершены Учредителем управления с Доверенным имуществом с целью надлежащего управления им, за исключением сделок, запрещенных Договором;</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предъявлять претензии и иски, необходимые для защиты своих прав и законных интересов, связанных с доверительным управлением;</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самостоятельно определять конкретные объекты и способы реализации своих полномочий по Договору исключительно в интересах Учредителя управления;</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на возмещение необходимых расходов, произведенных им при доверительном управлении имуществом, за счет доходов от использования Доверенного имущества.</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 процессе осуществления доверительного управления имуществом Учредителя управления Доверительный управляющий обязан:</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обособить имущество Учредителя управления от собственного имущества;</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осуществлять управление Доверенным имуществом в интересах Учредителя управления в соответствии с действующим законодательством Республики Казахстан;</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совершать сделки и иные юридические действия с Доверенным имуществом от имени Учредителя управления, указывая при этом, что действует в качестве доверительного управляющего, путем проставления на письменных документах отметки «Доверительный управляющий» или «Д.У.»;</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проявлять должную заботливость об интересах Учредителя управления при осуществлении деятельности по Договору;</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вести обособленный бухгалтерский учет имущества Учредителя управления, находящегося в доверительном управлении, и доходов, получаемых с этого имущества, через отдельные лицевые банковские счета. Производить расчет вознаграждения, причитающегося Учредителю управления, и дохода, передаваемого Учредителю управления. Совершать другие бухгалтерские и банковские операции, необходимые для осуществления доверительного управления и исполнения Договора;</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передать Учредителю управления чистые доходы, то есть все выгоды и доходы, получаемые от доверительного управления имуществом, за исключением средств, направленных на покрытие расходов, связанных с доверительным управлением, налогов, иных платежей и затрат, предусмотренных Договором. Чистым доходом Учредителя управления является положительная разница между доходами Учредителя управления и его расходами, уменьшенная на сумму переносимых убытков такого учредителя за предыдущие налоговые периоды, а также на сумму налогового обязательства, исполнение которого возложено на Доверительного управляющего. Убытком от доверительного управления по Договору является превышение расходов над доходами Учредителя управления;</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в целях исполнения налогового обязательства вести раздельный налоговый учет объектов налогообложения и (или) объектов, связанных с налогообложением, по деятельности доверительного управления, осуществляемой в интересах Учредителя управления по договору доверительного управления имуществом;</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самостоятельно, от своего имени, исполнять обязанности по исчислению, уплате и удержанию сумм налогов и других обязательных платежей в бюджет, за исключением налога на имущество и земельного налога, которые исчисляются и уплачиваются самостоятельно Учредителем управления, в сроки и размерах, установленные законодательством Республики Казахстан;</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самостоятельно, от своего имени, составлять и представлять в органы государственных доходов налоговые формы, непосредственно связанные с осуществлением предпринимательской деятельности по доверительному управлению имуществом, по ставкам, которые установлены для лиц, к числу которых относится Доверительный управляющий. При этом Доверительный управляющий составляет и представляет налоговые формы в целом по всей деятельности, включая деятельность, осуществляемую в интересах Учредителя управления;</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по первому требованию Учредителя управления предоставлять письменный отчет о своей деятельности в отношении управления Доверенным имуществом. При этом такой отчет может быть затребован Учредителем управления не чаще одного раза в месяц;</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в случае возникновения конфликта интересов немедленно уведомлять Учредителя управления о возникновении такого конфликта интересов и предпринять все необходимые меры для его разрешения;</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по окончании срока действия Договора передать Учредителю управления имущество, находящееся в доверительном управлении, за вычетом компенсаций, произведенных им по управлению Доверенным имуществом, и (или) передать Учредителю управления вырученные от реализации имущества средства в срок не позднее 30 дней с момента окончания Договора;</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представлять Учредителя управления в государственных органах и организациях, перед гражданами и юридическими лицами всех форм собственности, в судах всех инстанций по всем гражданским, уголовным и административным делам со всеми правами на совершение всех процессуальных действий, предоставленными законом потерпевшему, истцу, ответчику, третьему лицу, в том числе с правом подписания и подачи иска, передачи дела в третейский суд, полного или частичного отказа от исковых требований и признания иска, изменения предмета или основания иска, заключения мирового соглашения, обжалования постановления, решения, определения суда в апелляционной и кассационной инстанциях, предъявления исполнительного листа к взысканию, ходатайств, жалоб, заявлений от имени представляемого, с правом получения имущества и денег.</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Доверительный управляющий не имеет права использовать имущество, находящееся у него в доверительном управлении, для оплаты собственных долгов, не связанных с доверительным управлением, не может передавать имущество в залог для обеспечения собственных обязательств, отчуждать по безвозмездным и возмездным сделкам.</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 ходе осуществления доверительного управления его имуществом Учредитель управления имеет право:</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в любое время получать от Доверительного управляющего любую информацию, касающуюся Доверенного имущества, а также о ходе выполнения Договора, в том числе получать отчеты Доверительного управляющего, не чаще одного раза в месяц;</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проверять исполнение Договора Доверительным управляющим;</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потребовать от Доверительного управляющего замены его сотрудников, непосредственно осуществляющих действия по доверительному управлению имуществом, в случае возникновения обоснованных претензий к ним по осуществлению управления;</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ссылаться и сообщать государственным органам, гражданам и юридическим лицам о передаче Доверенного имущества в управление и предлагать вручать корреспонденцию, направлять запросы, вызовы, извещения, претензии, иски непосредственно Доверительному управляющему.</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 процессе осуществления доверительного управления его имуществом Учредитель управления обязан:</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не вмешиваться в оперативную деятельность Доверительного управляющего;</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в случае прекращения Договора принять Доверенное имущество от Доверительного управляющего;</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передать Доверительному управляющему все документы и сведения, необходимые для выполнения обязанностей и осуществления прав по Договору;</w:t>
      </w:r>
    </w:p>
    <w:p>
      <w:pPr>
        <w:numPr>
          <w:ilvl w:val="2"/>
          <w:numId w:val="5"/>
        </w:numPr>
        <w:tabs>
          <w:tab w:val="left" w:pos="1418"/>
        </w:tabs>
        <w:spacing w:before="0" w:after="0" w:line="240" w:lineRule="auto"/>
        <w:ind w:firstLine="709"/>
        <w:jc w:val="both"/>
        <w:rPr>
          <w:rFonts w:ascii="Arial" w:hAnsi="Arial" w:cs="Arial"/>
          <w:sz w:val="20"/>
          <w:szCs w:val="20"/>
        </w:rPr>
      </w:pPr>
      <w:r>
        <w:rPr>
          <w:rFonts w:ascii="Arial" w:hAnsi="Arial" w:cs="Arial"/>
          <w:sz w:val="20"/>
          <w:szCs w:val="20"/>
        </w:rPr>
        <w:t xml:space="preserve">самостоятельно, от своего имени, исчислять и уплачивать земельный налог и налог на имущество, переданное в доверительное управление.</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Порядок возмещения расходов, связанных с доверительным управлением</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 процессе осуществления доверительного управления имуществом Учредителя управления Доверительный управляющий обязан оплачивать налоги, предусмотренные налоговым законодательством Республики Казахстан, непосредственно связанные с осуществлением предпринимательской деятельности по доверительному управлению, а также предусмотренные условиями Договора.</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Суммы налогов, уплаченные Доверительным управляющим в соответствии с пунктом 5.1 Договора, исключаются им из сумм, подлежащих перечислению Учредителю управления.</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Доверительный управляющий имеет право на возмещение всех расходов, связанных с доверительным управлением, за исключением тех, которые были вызваны его непрофессиональными, непродуманными действиями в соответствии с пунктом 6.2 Договора, если такие последуют.</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Суммы расходов по доверительному управлению имуществом подлежат исключению из сумм, подлежащих перечислению Учредителю управления. Документы, подтверждающие произведенные затраты, должны быть направлены вместе с очередным отчетом Учредителю управления.</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Доверительный управляющий осуществляет доверительное управление имуществом в соответствии с условиями Договора на безвозмездной основе.</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Передача Доверительному управляющему имущества Учредителем управления по Договору не является реализацией такого имущества и не признается доходом Доверительного управляющего.</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Возврат имущества Доверительным управляющим при прекращении действия Договора не является реализацией такого имущества и не признается доходом (убытком) Учредителя управления.</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Ответственность Сторон</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Убытки, возникшие в результате нормального предпринимательского риска, несет Доверительный управляющий.</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Убытки, возникшие у Учредителя управления в процессе доверительного управления в результате непродуманных, непрофессиональных действий Доверительного управляющего, совершенных с превышением предоставленных Договором полномочий, подлежат возмещению Доверительным управляющим. Доверительный управляющий не несет ответственности за причинение убытков, если эти убытки произошли вследствие непреодолимой силы либо действий Учредителя управления или выгодоприобретателя либо третьих лиц.</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Обязательства по сделке, совершенной Доверительным управляющим с превышением предоставленных ему Договором полномочий или с нарушением установленных ограничений, несет Доверительный управляющий лично. Если участвующие в такой сделке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в пункте 6.4 Договора. Учредитель управления в этом случае может потребовать от Доверительного управляющего возмещения понесенных им убытков.</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Долги, возникшие у Учредителя управления в процессе доверительного управления в результате превышения Доверительным управляющим предоставленных Договором полномочий, подлежат возмещению Доверительным управляющим лично.</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Доверительный управляющий не несет ответственности за неисполнение третьими лицами обязательств по сделкам, заключенным Доверительным управляющим при исполнении Договора.</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Ни одна из Сторон не несет ответственности за неисполнение или ненадлежащее исполнение своих обязательств по Договору, если такое неисполнение или ненадлежащее исполнение является следствием обстоятельств непреодолимой силы. Под обстоятельствами непреодолимой силы Стороны понимают такие обстоятельства, которые возникли после заключения Договора в результате непредвиденных и неотвратимых при данных условиях событий чрезвычайного характера. К подобным обстоятельствам Стороны относят также действия органов государственной власти и управления, а также судебных органов, делающие невозможным либо несвоевременным исполнение Сторонами своих обязательств по Договору, включая невозможность совершения сделок с Доверенным имуществом, а также прекращение, приостановление расчетных, торговых и иных операций, включая наложение арестов, ограничение в распоряжении Доверенным имуществом.</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При нарушении одной из Сторон своих обязательств в случаях, предусмотренных Договором, вторая Сторона вправе расторгнуть Договор в одностороннем порядке путем направления в адрес первой Стороны соответствующего уведомления. Договор считается расторгнутым по истечении одного месяца с момента получения адресатом указанного уведомления.</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 иных случаях ответственность Сторон регулируется действующим законодательством Республики Казахстан.</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Конфиденциальность</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Стороны обязуются не разглашать третьим лицам информацию, относящуюся к исполнению Договора. Стороны несут ответственность за разглашение конфиденциальной информации в порядке, предусмотренном законодательством Республики Казахстан.</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Порядок разрешения споров</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Все споры и разногласия, которые могут возникнуть в связи с исполнением Договора, будут разрешаться путем переговоров между Сторонами.</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В случае если споры и разногласия не будут урегулированы путем переговоров между Сторонами, они подлежат разрешению в судебном порядке в соответствии с действующим законодательством Республики Казахстан по месту нахождения имущества, указанного в пункте 1.1 Договора.</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Изменение условий Договора</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Договор может быть изменен, расторгнут или признан недействительным по основаниям, предусмотренным действующим законодательством Республики Казахстан, или по согласованию Сторон.</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Любые изменения и дополнения к Договору действительны лишь при условии, если они совершены в письменной форме и подписаны Сторонами либо их уполномоченными представителями.</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Односторонний отказ от Договора не допускается.</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Прочие условия</w:t>
      </w:r>
    </w:p>
    <w:p>
      <w:pPr>
        <w:numPr>
          <w:ilvl w:val="1"/>
          <w:numId w:val="5"/>
        </w:numPr>
        <w:tabs>
          <w:tab w:val="left" w:pos="1134"/>
        </w:tabs>
        <w:spacing w:before="0" w:after="0" w:line="240" w:lineRule="auto"/>
        <w:ind w:firstLine="709"/>
        <w:jc w:val="both"/>
        <w:rPr>
          <w:rFonts w:ascii="Arial" w:hAnsi="Arial" w:cs="Arial"/>
          <w:sz w:val="20"/>
          <w:szCs w:val="20"/>
        </w:rPr>
      </w:pPr>
      <w:r>
        <w:rPr>
          <w:rFonts w:ascii="Arial" w:hAnsi="Arial" w:cs="Arial"/>
          <w:sz w:val="20"/>
          <w:szCs w:val="20"/>
        </w:rPr>
        <w:t xml:space="preserve">Договор составлен в трех экземплярах, имеющих одинаковую юридическую силу, по одному для каждой из Сторон, и третий – для регистрирующего органа.</w:t>
      </w:r>
    </w:p>
    <w:p>
      <w:pPr>
        <w:spacing w:before="0" w:after="0" w:line="240" w:lineRule="auto"/>
        <w:rPr>
          <w:rFonts w:ascii="Arial" w:hAnsi="Arial" w:cs="Arial"/>
          <w:sz w:val="20"/>
          <w:szCs w:val="20"/>
        </w:rPr>
      </w:pPr>
    </w:p>
    <w:p>
      <w:pPr>
        <w:numPr>
          <w:ilvl w:val="0"/>
          <w:numId w:val="5"/>
        </w:numPr>
        <w:spacing w:before="0" w:after="0" w:line="240" w:lineRule="auto"/>
        <w:rPr>
          <w:rFonts w:ascii="Arial" w:hAnsi="Arial" w:cs="Arial"/>
          <w:b/>
          <w:bCs/>
          <w:sz w:val="20"/>
          <w:szCs w:val="20"/>
        </w:rPr>
        <w:ind w:firstLine="709"/>
      </w:pPr>
      <w:r>
        <w:rPr>
          <w:rFonts w:ascii="Arial" w:hAnsi="Arial" w:cs="Arial"/>
          <w:b/>
          <w:bCs/>
          <w:sz w:val="20"/>
          <w:szCs w:val="20"/>
        </w:rPr>
        <w:t xml:space="preserve">Адреса, реквизиты и подписи Сторон</w:t>
      </w:r>
    </w:p>
    <w:p>
      <w:pPr>
        <w:spacing w:before="0" w:after="0" w:line="240" w:lineRule="auto"/>
        <w:rPr>
          <w:rFonts w:ascii="Arial" w:hAnsi="Arial" w:cs="Arial"/>
          <w:sz w:val="20"/>
          <w:szCs w:val="20"/>
        </w:rPr>
      </w:pPr>
    </w:p>
    <w:tbl>
      <w:tblPr>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4678"/>
        <w:gridCol w:w="4677"/>
      </w:tblGrid>
      <w:tr>
        <w:tc>
          <w:tcPr>
            <w:tcW w:w="4678" w:type="dxa"/>
          </w:tcPr>
          <w:p>
            <w:pPr>
              <w:spacing w:before="0" w:after="0" w:line="240" w:lineRule="auto"/>
              <w:rPr>
                <w:rFonts w:ascii="Arial" w:hAnsi="Arial" w:cs="Arial"/>
                <w:b/>
                <w:bCs/>
                <w:sz w:val="20"/>
                <w:szCs w:val="20"/>
              </w:rPr>
            </w:pPr>
            <w:r>
              <w:rPr>
                <w:rFonts w:ascii="Arial" w:hAnsi="Arial" w:cs="Arial"/>
                <w:b/>
                <w:bCs/>
                <w:sz w:val="20"/>
                <w:szCs w:val="20"/>
              </w:rPr>
              <w:t xml:space="preserve">Учредитель управления:</w:t>
            </w:r>
          </w:p>
          <w:p>
            <w:pPr>
              <w:spacing w:before="0" w:after="0" w:line="240" w:lineRule="auto"/>
              <w:rPr>
                <w:rFonts w:ascii="Arial" w:hAnsi="Arial" w:cs="Arial"/>
                <w:b/>
                <w:bCs/>
                <w:sz w:val="20"/>
                <w:szCs w:val="20"/>
              </w:rPr>
            </w:pPr>
            <w:r>
              <w:rPr>
                <w:rFonts w:ascii="Arial" w:hAnsi="Arial" w:cs="Arial"/>
                <w:b/>
                <w:bCs/>
                <w:sz w:val="20"/>
                <w:szCs w:val="20"/>
              </w:rPr>
              <w:t xml:space="preserve">{{ФИО}}</w:t>
            </w:r>
          </w:p>
          <w:p>
            <w:pPr>
              <w:spacing w:before="0" w:after="0" w:line="240" w:lineRule="auto"/>
              <w:rPr>
                <w:rFonts w:ascii="Arial" w:hAnsi="Arial" w:cs="Arial"/>
                <w:sz w:val="20"/>
                <w:szCs w:val="20"/>
              </w:rPr>
            </w:pPr>
            <w:r>
              <w:rPr>
                <w:rFonts w:ascii="Arial" w:hAnsi="Arial" w:cs="Arial"/>
                <w:sz w:val="20"/>
                <w:szCs w:val="20"/>
              </w:rPr>
              <w:t xml:space="preserve">ИИН {{ИИН}}</w:t>
            </w:r>
          </w:p>
          <w:p>
            <w:pPr>
              <w:spacing w:before="0" w:after="0" w:line="240" w:lineRule="auto"/>
              <w:rPr>
                <w:rFonts w:ascii="Arial" w:hAnsi="Arial" w:cs="Arial"/>
                <w:sz w:val="20"/>
                <w:szCs w:val="20"/>
              </w:rPr>
            </w:pPr>
            <w:r>
              <w:rPr>
                <w:rFonts w:ascii="Arial" w:hAnsi="Arial" w:cs="Arial"/>
                <w:sz w:val="20"/>
                <w:szCs w:val="20"/>
              </w:rPr>
              <w:t xml:space="preserve">Место жительства: {{адрес}}</w:t>
            </w:r>
          </w:p>
          <w:p>
            <w:pPr>
              <w:spacing w:before="0" w:after="0" w:line="240" w:lineRule="auto"/>
              <w:rPr>
                <w:rFonts w:ascii="Arial" w:hAnsi="Arial" w:cs="Arial"/>
                <w:sz w:val="20"/>
                <w:szCs w:val="20"/>
              </w:rPr>
            </w:pPr>
            <w:r>
              <w:rPr>
                <w:rFonts w:ascii="Arial" w:hAnsi="Arial" w:cs="Arial"/>
                <w:sz w:val="20"/>
                <w:szCs w:val="20"/>
              </w:rPr>
              <w:t xml:space="preserve">Телефон: {{телефон}}</w:t>
            </w:r>
          </w:p>
          <w:p>
            <w:pPr>
              <w:spacing w:before="0" w:after="0" w:line="240" w:lineRule="auto"/>
              <w:rPr>
                <w:rFonts w:ascii="Arial" w:hAnsi="Arial" w:cs="Arial"/>
                <w:sz w:val="20"/>
                <w:szCs w:val="20"/>
              </w:rPr>
            </w:pPr>
            <w:r>
              <w:rPr>
                <w:rFonts w:ascii="Arial" w:hAnsi="Arial" w:cs="Arial"/>
                <w:sz w:val="20"/>
                <w:szCs w:val="20"/>
              </w:rPr>
              <w:t xml:space="preserve">E-mail: {{email}}</w:t>
            </w:r>
          </w:p>
          <w:p>
            <w:pPr>
              <w:spacing w:before="0" w:after="0" w:line="240" w:lineRule="auto"/>
              <w:rPr>
                <w:rFonts w:ascii="Arial" w:hAnsi="Arial" w:cs="Arial"/>
                <w:sz w:val="20"/>
                <w:szCs w:val="20"/>
              </w:rPr>
            </w:pPr>
          </w:p>
          <w:p>
            <w:pPr>
              <w:spacing w:before="0" w:after="0" w:line="240" w:lineRule="auto"/>
              <w:rPr>
                <w:rFonts w:ascii="Arial" w:hAnsi="Arial" w:cs="Arial"/>
                <w:b/>
                <w:bCs/>
                <w:sz w:val="20"/>
                <w:szCs w:val="20"/>
              </w:rPr>
            </w:pPr>
            <w:r>
              <w:rPr>
                <w:rFonts w:ascii="Arial" w:hAnsi="Arial" w:cs="Arial"/>
                <w:b/>
                <w:bCs/>
                <w:sz w:val="20"/>
                <w:szCs w:val="20"/>
              </w:rPr>
              <w:t xml:space="preserve">({{ФИО}})</w:t>
            </w:r>
          </w:p>
        </w:tc>
        <w:tc>
          <w:tcPr>
            <w:tcW w:w="4677" w:type="dxa"/>
          </w:tcPr>
          <w:p>
            <w:pPr>
              <w:spacing w:before="0" w:after="0" w:line="240" w:lineRule="auto"/>
              <w:rPr>
                <w:rFonts w:ascii="Arial" w:hAnsi="Arial" w:cs="Arial"/>
                <w:b/>
                <w:bCs/>
                <w:sz w:val="20"/>
                <w:szCs w:val="20"/>
              </w:rPr>
            </w:pPr>
            <w:r>
              <w:rPr>
                <w:rFonts w:ascii="Arial" w:hAnsi="Arial" w:cs="Arial"/>
                <w:b/>
                <w:bCs/>
                <w:sz w:val="20"/>
                <w:szCs w:val="20"/>
              </w:rPr>
              <w:t xml:space="preserve">Доверительный управляющий:</w:t>
            </w:r>
          </w:p>
          <w:p>
            <w:pPr>
              <w:spacing w:before="0" w:after="0" w:line="240" w:lineRule="auto"/>
              <w:rPr>
                <w:rFonts w:ascii="Arial" w:hAnsi="Arial" w:cs="Arial"/>
                <w:b/>
                <w:bCs/>
                <w:sz w:val="20"/>
                <w:szCs w:val="20"/>
              </w:rPr>
            </w:pPr>
            <w:r>
              <w:rPr>
                <w:rFonts w:ascii="Arial" w:hAnsi="Arial" w:cs="Arial"/>
                <w:b/>
                <w:bCs/>
                <w:sz w:val="20"/>
                <w:szCs w:val="20"/>
              </w:rPr>
              <w:t xml:space="preserve">{{ФИО}}</w:t>
            </w:r>
          </w:p>
          <w:p>
            <w:pPr>
              <w:spacing w:before="0" w:after="0" w:line="240" w:lineRule="auto"/>
              <w:rPr>
                <w:rFonts w:ascii="Arial" w:hAnsi="Arial" w:cs="Arial"/>
                <w:sz w:val="20"/>
                <w:szCs w:val="20"/>
              </w:rPr>
            </w:pPr>
            <w:r>
              <w:rPr>
                <w:rFonts w:ascii="Arial" w:hAnsi="Arial" w:cs="Arial"/>
                <w:sz w:val="20"/>
                <w:szCs w:val="20"/>
              </w:rPr>
              <w:t xml:space="preserve">ИИН {{ИИН}}</w:t>
            </w:r>
          </w:p>
          <w:p>
            <w:pPr>
              <w:spacing w:before="0" w:after="0" w:line="240" w:lineRule="auto"/>
              <w:rPr>
                <w:rFonts w:ascii="Arial" w:hAnsi="Arial" w:cs="Arial"/>
                <w:sz w:val="20"/>
                <w:szCs w:val="20"/>
              </w:rPr>
            </w:pPr>
            <w:r>
              <w:rPr>
                <w:rFonts w:ascii="Arial" w:hAnsi="Arial" w:cs="Arial"/>
                <w:sz w:val="20"/>
                <w:szCs w:val="20"/>
              </w:rPr>
              <w:t xml:space="preserve">Место жительства: {{адрес}}</w:t>
            </w:r>
          </w:p>
          <w:p>
            <w:pPr>
              <w:spacing w:before="0" w:after="0" w:line="240" w:lineRule="auto"/>
              <w:rPr>
                <w:rFonts w:ascii="Arial" w:hAnsi="Arial" w:cs="Arial"/>
                <w:sz w:val="20"/>
                <w:szCs w:val="20"/>
              </w:rPr>
            </w:pPr>
            <w:r>
              <w:rPr>
                <w:rFonts w:ascii="Arial" w:hAnsi="Arial" w:cs="Arial"/>
                <w:sz w:val="20"/>
                <w:szCs w:val="20"/>
              </w:rPr>
              <w:t xml:space="preserve">Телефон: {{телефон}}</w:t>
            </w:r>
          </w:p>
          <w:p>
            <w:pPr>
              <w:spacing w:before="0" w:after="0" w:line="240" w:lineRule="auto"/>
              <w:rPr>
                <w:rFonts w:ascii="Arial" w:hAnsi="Arial" w:cs="Arial"/>
                <w:sz w:val="20"/>
                <w:szCs w:val="20"/>
              </w:rPr>
            </w:pPr>
            <w:r>
              <w:rPr>
                <w:rFonts w:ascii="Arial" w:hAnsi="Arial" w:cs="Arial"/>
                <w:sz w:val="20"/>
                <w:szCs w:val="20"/>
              </w:rPr>
              <w:t xml:space="preserve">E-mail: {{email}}</w:t>
            </w:r>
          </w:p>
          <w:p>
            <w:pPr>
              <w:spacing w:before="0" w:after="0" w:line="240" w:lineRule="auto"/>
              <w:rPr>
                <w:rFonts w:ascii="Arial" w:hAnsi="Arial" w:cs="Arial"/>
                <w:sz w:val="20"/>
                <w:szCs w:val="20"/>
              </w:rPr>
            </w:pPr>
          </w:p>
          <w:p>
            <w:pPr>
              <w:spacing w:before="0" w:after="0" w:line="240" w:lineRule="auto"/>
              <w:rPr>
                <w:rFonts w:ascii="Arial" w:hAnsi="Arial" w:cs="Arial"/>
                <w:b/>
                <w:bCs/>
                <w:sz w:val="20"/>
                <w:szCs w:val="20"/>
              </w:rPr>
            </w:pPr>
            <w:r>
              <w:rPr>
                <w:rFonts w:ascii="Arial" w:hAnsi="Arial" w:cs="Arial"/>
                <w:b/>
                <w:bCs/>
                <w:sz w:val="20"/>
                <w:szCs w:val="20"/>
              </w:rPr>
              <w:t xml:space="preserve">({{ФИО}})</w:t>
            </w:r>
          </w:p>
        </w:tc>
      </w:tr>
    </w:tbl>
    <w:sectPr>
      <w:headerReference w:type="default" r:id="rIdHdrPg"/>
      <w:headerReference w:type="first" r:id="rIdHdrFirst"/>
      <w:pgSz w:w="11906" w:h="16838"/>
      <w:pgMar w:top="1134"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header_first.xml><?xml version="1.0" encoding="utf-8"?>
<w:hdr xmlns:w="http://schemas.openxmlformats.org/wordprocessingml/2006/main">
  <w:p>
    <w:pPr>
      <w:spacing w:before="0" w:after="0" w:line="240" w:lineRule="auto"/>
      <w:rPr>
        <w:rFonts w:ascii="Arial" w:hAnsi="Arial" w:cs="Arial"/>
        <w:sz w:val="20"/>
        <w:szCs w:val="20"/>
      </w:rPr>
    </w:pPr>
  </w:p>
</w:hdr>
</file>

<file path=word/header_page.xml><?xml version="1.0" encoding="utf-8"?>
<w:hdr xmlns:w="http://schemas.openxmlformats.org/wordprocessingml/2006/main">
  <w:p>
    <w:pPr>
      <w:spacing w:before="0" w:after="0" w:line="240" w:lineRule="auto"/>
      <w:jc w:val="right"/>
      <w:rPr>
        <w:rFonts w:ascii="Arial" w:hAnsi="Arial" w:cs="Arial"/>
        <w:sz w:val="20"/>
        <w:szCs w:val="20"/>
      </w:rPr>
    </w:pPr>
    <w:fldSimple w:instr=" PAGE \* MERGEFORMAT ">
      <w:r>
        <w:rPr>
          <w:rFonts w:ascii="Arial" w:hAnsi="Arial" w:cs="Arial"/>
          <w:sz w:val="20"/>
          <w:szCs w:val="20"/>
        </w:rPr>
        <w:t>2</w:t>
      </w:r>
    </w:fldSimple>
  </w:p>
</w:hdr>
</file>

<file path=word/numbering.xml><?xml version="1.0" encoding="utf-8"?>
<w:numbering xmlns:w="http://schemas.openxmlformats.org/wordprocessingml/2006/main">
  <w:abstractNum w:abstractNumId="0">
    <w:multiLevelType w:val="singleLevel"/>
    <w:lvl w:ilvl="0">
      <w:start w:val="1"/>
      <w:numFmt w:val="decimal"/>
      <w:lvlText w:val="%1."/>
      <w:lvlJc w:val="left"/>
      <w:suff w:val="space"/>
      <w:pPr>
        <w:ind w:left="0" w:firstLine="709"/>
      </w:pPr>
      <w:rPr>
        <w:rFonts w:ascii="Arial" w:hAnsi="Arial" w:cs="Arial"/>
        <w:sz w:val="20"/>
      </w:rPr>
    </w:lvl>
  </w:abstractNum>
  <w:abstractNum w:abstractNumId="1">
    <w:multiLevelType w:val="singleLevel"/>
    <w:lvl w:ilvl="0">
      <w:start w:val="1"/>
      <w:numFmt w:val="decimal"/>
      <w:lvlText w:val="%1)"/>
      <w:lvlJc w:val="left"/>
      <w:suff w:val="space"/>
      <w:pPr>
        <w:ind w:left="0" w:firstLine="709"/>
      </w:pPr>
      <w:rPr>
        <w:rFonts w:ascii="Arial" w:hAnsi="Arial" w:cs="Arial"/>
        <w:sz w:val="20"/>
      </w:rPr>
    </w:lvl>
  </w:abstractNum>
  <w:abstractNum w:abstractNumId="2">
    <w:multiLevelType w:val="singleLevel"/>
    <w:lvl w:ilvl="0">
      <w:start w:val="1"/>
      <w:numFmt w:val="decimal"/>
      <w:lvlText w:val="%1."/>
      <w:lvlJc w:val="left"/>
      <w:suff w:val="space"/>
      <w:pPr>
        <w:ind w:left="0" w:firstLine="709"/>
      </w:pPr>
      <w:rPr>
        <w:rFonts w:ascii="Arial" w:hAnsi="Arial" w:cs="Arial"/>
        <w:sz w:val="20"/>
      </w:rPr>
    </w:lvl>
  </w:abstractNum>
  <w:abstractNum w:abstractNumId="3">
    <w:multiLevelType w:val="singleLevel"/>
    <w:lvl w:ilvl="0">
      <w:start w:val="1"/>
      <w:numFmt w:val="decimal"/>
      <w:lvlText w:val="%1)"/>
      <w:lvlJc w:val="left"/>
      <w:suff w:val="space"/>
      <w:pPr>
        <w:ind w:left="0" w:firstLine="709"/>
      </w:pPr>
      <w:rPr>
        <w:rFonts w:ascii="Arial" w:hAnsi="Arial" w:cs="Arial"/>
        <w:sz w:val="20"/>
      </w:rPr>
    </w:lvl>
  </w:abstractNum>
  <w:abstractNum w:abstractNumId="4">
    <w:multiLevelType w:val="multilevel"/>
    <w:lvl w:ilvl="0">
      <w:start w:val="1"/>
      <w:numFmt w:val="decimal"/>
      <w:lvlText w:val="%1."/>
      <w:lvlJc w:val="left"/>
      <w:suff w:val="space"/>
      <w:pPr>
        <w:ind w:left="0" w:firstLine="0"/>
      </w:pPr>
      <w:rPr>
        <w:rFonts w:ascii="Arial" w:hAnsi="Arial" w:cs="Arial"/>
        <w:b/>
        <w:sz w:val="20"/>
      </w:rPr>
    </w:lvl>
    <w:lvl w:ilvl="1">
      <w:start w:val="1"/>
      <w:numFmt w:val="decimal"/>
      <w:lvlText w:val="%1.%2."/>
      <w:lvlJc w:val="left"/>
      <w:suff w:val="space"/>
      <w:pPr>
        <w:ind w:left="0" w:firstLine="709"/>
      </w:pPr>
      <w:rPr>
        <w:rFonts w:ascii="Arial" w:hAnsi="Arial" w:cs="Arial"/>
        <w:b w:val="0"/>
        <w:sz w:val="20"/>
      </w:rPr>
    </w:lvl>
    <w:lvl w:ilvl="2">
      <w:start w:val="1"/>
      <w:numFmt w:val="decimal"/>
      <w:lvlText w:val="%3)"/>
      <w:lvlJc w:val="left"/>
      <w:suff w:val="space"/>
      <w:pPr>
        <w:ind w:left="0" w:firstLine="709"/>
      </w:pPr>
      <w:rPr>
        <w:rFonts w:ascii="Arial" w:hAnsi="Arial" w:cs="Arial"/>
        <w:b w:val="0"/>
        <w:sz w:val="20"/>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B50AA"/>
    <w:rsid w:val="00043B3B"/>
    <w:rsid w:val="00854037"/>
    <w:rsid w:val="00DB50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D44ADD-0570-42F2-AF75-358E18D78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3">
    <w:name w:val="heading 3"/>
    <w:basedOn w:val="a"/>
    <w:link w:val="30"/>
    <w:uiPriority w:val="9"/>
    <w:qFormat/>
    <w:pPr>
      <w:spacing w:before="100" w:beforeAutospacing="1" w:after="100" w:afterAutospacing="1"/>
      <w:outlineLvl w:val="2"/>
    </w:pPr>
    <w:rPr>
      <w:b/>
      <w:bCs/>
      <w:sz w:val="27"/>
      <w:szCs w:val="27"/>
    </w:rPr>
  </w:style>
  <w:style w:type="paragraph" w:styleId="5">
    <w:name w:val="heading 5"/>
    <w:basedOn w:val="a"/>
    <w:link w:val="50"/>
    <w:uiPriority w:val="9"/>
    <w:qFormat/>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paragraph" w:customStyle="1" w:styleId="wp-block-paragraph">
    <w:name w:val="wp-block-paragraph"/>
    <w:basedOn w:val="a"/>
    <w:pPr>
      <w:spacing w:before="100" w:beforeAutospacing="1" w:after="100" w:afterAutospacing="1"/>
    </w:pPr>
  </w:style>
  <w:style w:type="character" w:customStyle="1" w:styleId="30">
    <w:name w:val="Заголовок 3 Знак"/>
    <w:basedOn w:val="a0"/>
    <w:link w:val="3"/>
    <w:uiPriority w:val="9"/>
    <w:semiHidden/>
    <w:rPr>
      <w:rFonts w:asciiTheme="minorHAnsi" w:eastAsiaTheme="majorEastAsia" w:hAnsiTheme="minorHAnsi" w:cstheme="majorBidi"/>
      <w:color w:val="2F5496" w:themeColor="accent1" w:themeShade="BF"/>
      <w:sz w:val="28"/>
      <w:szCs w:val="28"/>
    </w:rPr>
  </w:style>
  <w:style w:type="character" w:customStyle="1" w:styleId="50">
    <w:name w:val="Заголовок 5 Знак"/>
    <w:basedOn w:val="a0"/>
    <w:link w:val="5"/>
    <w:uiPriority w:val="9"/>
    <w:semiHidden/>
    <w:rPr>
      <w:rFonts w:asciiTheme="minorHAnsi" w:eastAsiaTheme="majorEastAsia" w:hAnsiTheme="minorHAnsi" w:cstheme="majorBidi"/>
      <w:color w:val="2F5496" w:themeColor="accent1" w:themeShade="BF"/>
      <w:sz w:val="24"/>
      <w:szCs w:val="24"/>
    </w:rPr>
  </w:style>
  <w:style w:type="character" w:styleId="a3">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NumB" Type="http://schemas.openxmlformats.org/officeDocument/2006/relationships/numbering" Target="numbering.xml"/><Relationship Id="rIdHdrPg" Type="http://schemas.openxmlformats.org/officeDocument/2006/relationships/header" Target="header_page.xml"/><Relationship Id="rIdHdrFirst" Type="http://schemas.openxmlformats.org/officeDocument/2006/relationships/header" Target="header_first.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2759</Words>
  <Characters>15731</Characters>
  <Application>Microsoft Office Word</Application>
  <DocSecurity>4</DocSecurity>
  <Lines>131</Lines>
  <Paragraphs>36</Paragraphs>
  <ScaleCrop>false</ScaleCrop>
  <Company>Юридическая фирма De Facto</Company>
  <LinksUpToDate>false</LinksUpToDate>
  <CharactersWithSpaces>18454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квартирой</dc:title>
  <dc:creator>defacto.kz</dc:creator>
  <cp:lastModifiedBy>Sergey Sizintsev</cp:lastModifiedBy>
  <dc:description>Copyright © 2003-2026 Defacto.kz. Все права защищены. Любая публикация только с разрешения авторов.</dc:description>
  <cp:revision>2</cp:revision>
</cp:coreProperties>
</file>