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_page.xml" ContentType="application/vnd.openxmlformats-officedocument.wordprocessingml.header+xml"/>
  <Override PartName="/word/header_first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ДОГОВОР</w:t>
      </w:r>
    </w:p>
    <w:p>
      <w:pPr>
        <w:spacing w:before="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купли-продажи недвижимого имущества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tabs>
          <w:tab w:val="right" w:pos="7654"/>
        </w:tabs>
        <w:spacing w:before="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город {{город}}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{{дата}}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Мы, нижеподписавшиеся, {{ФИО}}, {{дата рождения}} года рождения, место рождения: {{место рождения}}, ИИН {{ИИН}}, место жительства: {{адрес}} (далее – Продавец), с одной стороны, и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{{ФИО}}, {{дата рождения}} года рождения, место рождения: {{место рождения}}, ИИН {{ИИН}}, место жительства: {{адрес}} (далее – Покупатель), с другой стороны, (далее совместно – Стороны)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заключили договор купли-продажи (далее – Договор) о нижеследующем: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  <w:ind w:firstLine="709"/>
      </w:pPr>
      <w:r>
        <w:rPr>
          <w:rFonts w:ascii="Arial" w:hAnsi="Arial" w:cs="Arial"/>
          <w:b/>
          <w:bCs/>
          <w:sz w:val="20"/>
          <w:szCs w:val="20"/>
        </w:rPr>
        <w:t xml:space="preserve">Предмет договора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Продавец обязуется передать в собственность Покупателя, а Покупатель обязуется на условиях Договора оплатить и принять объекты недвижимости (далее – Имущество), а именно: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офис с пристроем общей площадью {{площадь}} кв. м, в том числе основной площадью {{площадь}} кв. м, из них пристрой площадью {{площадь}} кв. м;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долю в общей долевой собственности в размере {{площадь}} га на земельный участок общей площадью {{площадь}} га, кадастровый номер {{кадастровый номер}}, целевое назначение – для офиса;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земельный участок общей площадью {{площадь}} га, кадастровый номер {{кадастровый номер}}, целевое назначение – для пристроя офиса, крыльца,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расположенные по адресу: {{адрес}}.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Имущество принадлежит Продавцу на праве собственности на основании: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постановления акимата города {{город}} № {{номер}} от {{дата}};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акта о приемке в эксплуатацию от {{дата}};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договора купли-продажи земельного участка № {{номер}} от {{дата}};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договора купли-продажи № {{номер}} от {{дата}};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договора купли-продажи от {{дата}}.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  <w:ind w:firstLine="709"/>
      </w:pPr>
      <w:r>
        <w:rPr>
          <w:rFonts w:ascii="Arial" w:hAnsi="Arial" w:cs="Arial"/>
          <w:b/>
          <w:bCs/>
          <w:sz w:val="20"/>
          <w:szCs w:val="20"/>
        </w:rPr>
        <w:t xml:space="preserve">Права и обязанности Сторон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Продавец обязуется: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передать Имущество Покупателю;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одновременно с передачей Имущества передать Покупателю относящиеся к Имуществу документы (технический паспорт, правоустанавливающие документы);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передать Покупателю Имущество, свободное от любых прав и притязаний третьих лиц;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выполнять иные обязанности, установленные Договором.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Продавец имеет право: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расторгнуть Договор в одностороннем порядке в случае неисполнения Покупателем условий, установленных Договором.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Покупатель обязуется: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произвести оплату в порядке, установленном условиями Договора;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принять Имущество в порядке, установленном условиями Договора;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за свой счет и своими силами произвести регистрацию прав на Имущество в регистрирующем органе, а также оформить идентификационные документы на земельный участок.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Покупатель имеет право: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потребовать от Продавца одновременно с передачей Имущества передать Покупателю относящиеся к Имуществу документы (технический паспорт и другие).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  <w:ind w:firstLine="709"/>
      </w:pPr>
      <w:r>
        <w:rPr>
          <w:rFonts w:ascii="Arial" w:hAnsi="Arial" w:cs="Arial"/>
          <w:b/>
          <w:bCs/>
          <w:sz w:val="20"/>
          <w:szCs w:val="20"/>
        </w:rPr>
        <w:t xml:space="preserve">Приемка Имущества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Обязанность Продавца по передаче Имущества считается исполненной в момент подписания Договора.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Право собственности на Имущество переходит со дня государственной регистрации прав в регистрирующем органе.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  <w:ind w:firstLine="709"/>
      </w:pPr>
      <w:r>
        <w:rPr>
          <w:rFonts w:ascii="Arial" w:hAnsi="Arial" w:cs="Arial"/>
          <w:b/>
          <w:bCs/>
          <w:sz w:val="20"/>
          <w:szCs w:val="20"/>
        </w:rPr>
        <w:t xml:space="preserve">Цена Имущества и условия оплаты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Имущество продано Покупателю за {{сумма}} ({{сумма прописью}}) тенге.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Покупная цена уплачена Покупателем Продавцу до подписания Договора.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  <w:ind w:firstLine="709"/>
      </w:pPr>
      <w:r>
        <w:rPr>
          <w:rFonts w:ascii="Arial" w:hAnsi="Arial" w:cs="Arial"/>
          <w:b/>
          <w:bCs/>
          <w:sz w:val="20"/>
          <w:szCs w:val="20"/>
        </w:rPr>
        <w:t xml:space="preserve">Ответственность Сторон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За неисполнение или ненадлежащее исполнение условий Договора Стороны несут ответственность в соответствии с законодательством Республики Казахстан.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  <w:ind w:firstLine="709"/>
      </w:pPr>
      <w:r>
        <w:rPr>
          <w:rFonts w:ascii="Arial" w:hAnsi="Arial" w:cs="Arial"/>
          <w:b/>
          <w:bCs/>
          <w:sz w:val="20"/>
          <w:szCs w:val="20"/>
        </w:rPr>
        <w:t xml:space="preserve">Срок действия Договора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Договор вступает в силу с момента его подписания и действует до полного выполнения Сторонами своих обязательств.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  <w:ind w:firstLine="709"/>
      </w:pPr>
      <w:r>
        <w:rPr>
          <w:rFonts w:ascii="Arial" w:hAnsi="Arial" w:cs="Arial"/>
          <w:b/>
          <w:bCs/>
          <w:sz w:val="20"/>
          <w:szCs w:val="20"/>
        </w:rPr>
        <w:t xml:space="preserve">Разрешение споров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Все споры и разногласия между Сторонами, которые могут возникнуть по Договору, разрешаются путем переговоров.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случае неурегулирования спорных вопросов путем переговоров спор разрешается в соответствии с действующим законодательством Республики Казахстан.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  <w:ind w:firstLine="709"/>
      </w:pPr>
      <w:r>
        <w:rPr>
          <w:rFonts w:ascii="Arial" w:hAnsi="Arial" w:cs="Arial"/>
          <w:b/>
          <w:bCs/>
          <w:sz w:val="20"/>
          <w:szCs w:val="20"/>
        </w:rPr>
        <w:t xml:space="preserve">Прочие условия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Договор составлен в двух экземплярах на русском языке. Все экземпляры идентичны и имеют равную юридическую силу.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Вопросы, не урегулированные Договором, определяются в соответствии с требованиями действующего законодательства Республики Казахстан.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  <w:ind w:firstLine="709"/>
      </w:pPr>
      <w:r>
        <w:rPr>
          <w:rFonts w:ascii="Arial" w:hAnsi="Arial" w:cs="Arial"/>
          <w:b/>
          <w:bCs/>
          <w:sz w:val="20"/>
          <w:szCs w:val="20"/>
        </w:rPr>
        <w:t xml:space="preserve">Адреса, реквизиты и подписи Сторон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</w:tblPr>
      <w:tblGrid>
        <w:gridCol w:w="4678"/>
        <w:gridCol w:w="4677"/>
      </w:tblGrid>
      <w:tr>
        <w:tc>
          <w:tcPr>
            <w:tcW w:w="4678" w:type="dxa"/>
          </w:tcPr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Продавец:</w:t>
            </w:r>
          </w:p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{{ФИО}}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ИИН {{ИИН}}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Место жительства: {{адрес}}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Телефон: {{телефон}}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E-mail: {{email}}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({{ФИО}})</w:t>
            </w:r>
          </w:p>
        </w:tc>
        <w:tc>
          <w:tcPr>
            <w:tcW w:w="4677" w:type="dxa"/>
          </w:tcPr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Покупатель:</w:t>
            </w:r>
          </w:p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{{ФИО}}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ИИН {{ИИН}}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Место жительства: {{адрес}}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Телефон: {{телефон}}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E-mail: {{email}}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({{ФИО}})</w:t>
            </w:r>
          </w:p>
        </w:tc>
      </w:tr>
    </w:tbl>
    <w:sectPr>
      <w:headerReference w:type="default" r:id="rIdHdrPg"/>
      <w:headerReference w:type="first" r:id="rIdHdrFirst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header_first.xml><?xml version="1.0" encoding="utf-8"?>
<w:hdr xmlns:w="http://schemas.openxmlformats.org/wordprocessingml/2006/main">
  <w:p>
    <w:pPr>
      <w:spacing w:before="0" w:after="0" w:line="240" w:lineRule="auto"/>
      <w:rPr>
        <w:rFonts w:ascii="Arial" w:hAnsi="Arial" w:cs="Arial"/>
        <w:sz w:val="20"/>
        <w:szCs w:val="20"/>
      </w:rPr>
    </w:pPr>
  </w:p>
</w:hdr>
</file>

<file path=word/header_page.xml><?xml version="1.0" encoding="utf-8"?>
<w:hdr xmlns:w="http://schemas.openxmlformats.org/wordprocessingml/2006/main">
  <w:p>
    <w:pPr>
      <w:spacing w:before="0" w:after="0" w:line="240" w:lineRule="auto"/>
      <w:jc w:val="right"/>
      <w:rPr>
        <w:rFonts w:ascii="Arial" w:hAnsi="Arial" w:cs="Arial"/>
        <w:sz w:val="20"/>
        <w:szCs w:val="20"/>
      </w:rPr>
    </w:pPr>
    <w:fldSimple w:instr=" PAGE \* MERGEFORMAT ">
      <w:r>
        <w:rPr>
          <w:rFonts w:ascii="Arial" w:hAnsi="Arial" w:cs="Arial"/>
          <w:sz w:val="20"/>
          <w:szCs w:val="20"/>
        </w:rPr>
        <w:t>2</w:t>
      </w:r>
    </w:fldSimple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1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2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3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4">
    <w:multiLevelType w:val="multilevel"/>
    <w:lvl w:ilvl="0">
      <w:start w:val="1"/>
      <w:numFmt w:val="decimal"/>
      <w:lvlText w:val="%1."/>
      <w:lvlJc w:val="left"/>
      <w:suff w:val="space"/>
      <w:pPr>
        <w:ind w:left="0" w:firstLine="0"/>
      </w:pPr>
      <w:rPr>
        <w:rFonts w:ascii="Arial" w:hAnsi="Arial" w:cs="Arial"/>
        <w:b/>
        <w:sz w:val="20"/>
      </w:rPr>
    </w:lvl>
    <w:lvl w:ilvl="1">
      <w:start w:val="1"/>
      <w:numFmt w:val="decimal"/>
      <w:lvlText w:val="%1.%2."/>
      <w:lvlJc w:val="left"/>
      <w:suff w:val="space"/>
      <w:pPr>
        <w:ind w:left="0" w:firstLine="709"/>
      </w:pPr>
      <w:rPr>
        <w:rFonts w:ascii="Arial" w:hAnsi="Arial" w:cs="Arial"/>
        <w:b w:val="0"/>
        <w:sz w:val="20"/>
      </w:rPr>
    </w:lvl>
    <w:lvl w:ilvl="2">
      <w:start w:val="1"/>
      <w:numFmt w:val="decimal"/>
      <w:lvlText w:val="%3)"/>
      <w:lvlJc w:val="left"/>
      <w:suff w:val="space"/>
      <w:pPr>
        <w:ind w:left="0" w:firstLine="709"/>
      </w:pPr>
      <w:rPr>
        <w:rFonts w:ascii="Arial" w:hAnsi="Arial" w:cs="Arial"/>
        <w:b w:val="0"/>
        <w:sz w:val="20"/>
      </w:rPr>
    </w:lvl>
  </w:abstractNum>
  <w:abstractNum w:abstractNumId="5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6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7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8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9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19C"/>
    <w:rsid w:val="00854037"/>
    <w:rsid w:val="00DF519C"/>
    <w:rsid w:val="00F51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D44ADD-0570-42F2-AF75-358E18D78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5">
    <w:name w:val="heading 5"/>
    <w:basedOn w:val="a"/>
    <w:link w:val="50"/>
    <w:uiPriority w:val="9"/>
    <w:qFormat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HdrPg" Type="http://schemas.openxmlformats.org/officeDocument/2006/relationships/header" Target="header_page.xml"/><Relationship Id="rIdHdrFirst" Type="http://schemas.openxmlformats.org/officeDocument/2006/relationships/header" Target="header_first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708</Words>
  <Characters>4038</Characters>
  <Application>Microsoft Office Word</Application>
  <DocSecurity>4</DocSecurity>
  <Lines>33</Lines>
  <Paragraphs>9</Paragraphs>
  <ScaleCrop>false</ScaleCrop>
  <Company>Юридическая фирма De Facto</Company>
  <LinksUpToDate>false</LinksUpToDate>
  <CharactersWithSpaces>4737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офиса с земельным участком</dc:title>
  <dc:creator>defacto.kz</dc:creator>
  <cp:lastModifiedBy>Sergey Sizintsev</cp:lastModifiedBy>
  <dc:description>Copyright © 2003-2026 Defacto.kz. Все права защищены. Любая публикация только с разрешения авторов.</dc:description>
  <cp:revision>2</cp:revision>
</cp:coreProperties>
</file>