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_page.xml" ContentType="application/vnd.openxmlformats-officedocument.wordprocessingml.header+xml"/>
  <Override PartName="/word/header_first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 ПОСТАВКИ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товара по заявкам покупателя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{{должность}} {{ФИО}}, действующего на основании {{документ-основание}} (далее – Поставщик),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{{должность}} {{ФИО}}, действующего на основании {{документ-основание}} (далее – Покупатель), с другой стороны,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обязуется поставить и передать в собственность Покупателя товар в ассортименте (далее – Товар), а Покупатель обязуется принять и оплатить указанный Товар на условиях и в порядке, предусмотренных Договором.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Условия поставки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осуществляет поставку партиями по письменным заявкам Покупателя, направляемым в течение месяца и оформляемым накладными на получение Товара.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Заявка Покупателя должна содержать количество и наименования поставляемых Товаров.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производит отгрузку Товара Покупателю непосредственно в месте нахождения Товара (в магазине или на складе Поставщика).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вправе сделать неограниченное число заявок на поставку Товара.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Права и обязанности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в срок не позднее {{количество}} дней до предполагаемой даты поставки обязуется направить Поставщику письменную заявку, в которой должны быть указаны наименования и количество Товара.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обязуется не позднее {{количество}} дней с момента направления заявки произвести предоплату за Товар в размере 100 (ста) процентов от стоимости Товара.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обязуется произвести отгрузку Товара не позднее {{количество}} банковских дней с момента получения предоплаты.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в течение {{количество}} часов с момента отгрузки Товара для его доставки обязан сообщить Покупателю о произведенной отгрузке. Сообщение должно содержать: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наименование транспортного средства;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дату отгрузки;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наименование Товара;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объем отгруженного Товара.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Покупатель самостоятельно определяет периодичность поставок, а также их количество и ассортимент.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не позднее {{число}} числа месяца, следующего за месяцем поставки, выставляет Покупателю счет-фактуру на количество Товаров, поставленных Покупателю в предыдущем месяце.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поставки и приемки Товара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Датой поставки Товара считается дата его приемки Покупателем.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Право собственности на Товар переходит к Покупателю с момента его приемки.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 приемке Товара Покупатель проверяет его соответствие сведениям, указанным в транспортных и сопроводительных документах, по наименованию, количеству, ассортименту и качеству.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окончании сдачи-приемки Товара Покупатель подписывает акт приема-передачи Товара, что означает проведение проверки в полном объеме.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 считается отгруженным Поставщиком и принятым Покупателем: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количеству – согласно накладной;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качеству – согласно сертификату качества Поставщика.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Поставщик обязан вместе с Товаром передать Покупателю следующие документы: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товарно-транспортную накладную;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сертификат качества.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Качество Товара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Качество поставляемого по Договору Товара должно соответствовать действующим в Республике Казахстан стандартам, техническим условиям и иным обязательным нормам и правилам.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Качество Товара подтверждается сертификатом качества.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Цена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Цена за единицу Товара определяется в Спецификации (Приложение № 1 к Договору), которая является неотъемлемой частью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Общая цена Договора составляет {{сумма}} ({{сумма прописью}}) тенге.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Указанная цена Товара включает в себя НДС.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цену Товара не включены расходы по доставке Товара до Покупателя, которые несет сам Покупатель.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Стороны несут ответственность за неисполнение или ненадлежащее исполнение условий Договора в соответствии с действующим законодательством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Разрешение споров и разногласий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Все споры по Договору разрешаются в порядке переговоров и письменного обмена документами. Досудебный претензионный порядок рассмотрения споров является обязательным.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случае невыполнения соглашения по отдельным условиям Договора спор передается на рассмотрение в суд по месту нахождения ответчика. Стороны подчиняются при исполнении Договора и разрешении споров законодательству Республики Казахстан.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Форс-мажор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Стороны освобождаются от ответственности за частичное или полное неисполнение обязательств вследствие обстоятельств непреодолимой силы (чрезвычайного положения, карантина, ограничений, установленных государственными органами, пожара, наводнения, землетрясения, военных действий и т. п.), если эти обстоятельства непосредственно повлияли на исполнение Договора. При этом срок исполнения обязательств по Договору отодвигается соразмерно времени, в течение которого действовали такие обстоятельства.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Если указанные обстоятельства будут продолжаться более одного месяца, то каждая из Сторон имеет право отказаться от дальнейшего исполнения обязательств по Договору, и в этом случае ни одна из Сторон не будет иметь права на возмещение другой Стороной возможных убытков.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Сторона, которая не исполняет своего обязательства вследствие непреодолимой силы, должна известить другую Сторону о препятствии для исполнения обязательств по Договору.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Неизвещение или несвоевременное извещение Стороной о наступлении таких обстоятельств лишает ее права ссылаться на любое из этих обстоятельств как на основание, освобождающее от ответственности за неисполнение или ненадлежащее исполнение обязательств.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Прочие условия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Изменения и дополнения к Договору должны быть совершены в письменной форме и приобщены к Договору. Одностороннее изменение условий Договора не допускается.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Основания расторжения и прекращения Договора определяются в соответствии с действующим законодательством.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составлен в двух экземплярах, по одному для каждой из Сторон.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Права требования по Договору могут быть переданы третьим лицам одной Стороной только с письменного согласия другой Стороны.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Срок действия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Договор вступает в действие с момента подписания Сторонами и действует до полного исполнения обязательств Сторонами.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Поставщик: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Покупатель: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Приложение № 1</w:t>
      </w:r>
    </w:p>
    <w:p>
      <w:pPr>
        <w:spacing w:before="0" w:after="0"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к Договору поставки от 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СПЕЦИФИКАЦИЯ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на поставляемый товар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</w:tblPr>
      <w:tblGrid>
        <w:gridCol w:w="660"/>
        <w:gridCol w:w="3120"/>
        <w:gridCol w:w="1420"/>
        <w:gridCol w:w="1720"/>
        <w:gridCol w:w="1200"/>
        <w:gridCol w:w="1235"/>
      </w:tblGrid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Наименование товара</w:t>
            </w: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Единица измерения</w:t>
            </w: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Цена за единицу измерения</w:t>
            </w: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Количество</w:t>
            </w: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Общая цена</w:t>
            </w: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4.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</w:t>
            </w: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>
        <w:tc>
          <w:tcPr>
            <w:tcW w:w="66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ИТОГО стоимость поставки</w:t>
            </w:r>
          </w:p>
        </w:tc>
        <w:tc>
          <w:tcPr>
            <w:tcW w:w="14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0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5" w:type="dxa"/>
          </w:tcPr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820"/>
        <w:gridCol w:w="4535"/>
      </w:tblGrid>
      <w:tr>
        <w:tc>
          <w:tcPr>
            <w:tcW w:w="4820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Поставщик: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  <w:tc>
          <w:tcPr>
            <w:tcW w:w="4535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Покупатель: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 ({{ФИО}})</w:t>
            </w:r>
          </w:p>
        </w:tc>
      </w:tr>
    </w:tbl>
    <w:sectPr>
      <w:headerReference w:type="default" r:id="rIdHdrPg"/>
      <w:headerReference w:type="first" r:id="rIdHdrFirst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7E178F" w14:textId="77777777" w:rsidR="00A42BE2" w:rsidRDefault="00A42BE2">
      <w:r>
        <w:separator/>
      </w:r>
    </w:p>
  </w:endnote>
  <w:endnote w:type="continuationSeparator" w:id="0">
    <w:p w14:paraId="6F948E8A" w14:textId="77777777" w:rsidR="00A42BE2" w:rsidRDefault="00A42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26B603" w14:textId="77777777" w:rsidR="00A42BE2" w:rsidRDefault="00A42BE2">
      <w:r>
        <w:separator/>
      </w:r>
    </w:p>
  </w:footnote>
  <w:footnote w:type="continuationSeparator" w:id="0">
    <w:p w14:paraId="11976F14" w14:textId="77777777" w:rsidR="00A42BE2" w:rsidRDefault="00A42BE2">
      <w:r>
        <w:continuationSeparator/>
      </w:r>
    </w:p>
  </w:footnote>
</w:footnotes>
</file>

<file path=word/header_first.xml><?xml version="1.0" encoding="utf-8"?>
<w:hdr xmlns:w="http://schemas.openxmlformats.org/wordprocessingml/2006/main">
  <w:p>
    <w:pPr>
      <w:spacing w:before="0" w:after="0" w:line="240" w:lineRule="auto"/>
      <w:rPr>
        <w:rFonts w:ascii="Arial" w:hAnsi="Arial" w:cs="Arial"/>
        <w:sz w:val="20"/>
        <w:szCs w:val="20"/>
      </w:rPr>
    </w:pPr>
  </w:p>
</w:hdr>
</file>

<file path=word/header_page.xml><?xml version="1.0" encoding="utf-8"?>
<w:hdr xmlns:w="http://schemas.openxmlformats.org/wordprocessingml/2006/main">
  <w:p>
    <w:pPr>
      <w:spacing w:before="0" w:after="0" w:line="240" w:lineRule="auto"/>
      <w:jc w:val="right"/>
      <w:rPr>
        <w:rFonts w:ascii="Arial" w:hAnsi="Arial" w:cs="Arial"/>
        <w:sz w:val="20"/>
        <w:szCs w:val="20"/>
      </w:rPr>
    </w:pPr>
    <w:fldSimple w:instr=" PAGE \* MERGEFORMAT ">
      <w:r>
        <w:rPr>
          <w:rFonts w:ascii="Arial" w:hAnsi="Arial" w:cs="Arial"/>
          <w:sz w:val="20"/>
          <w:szCs w:val="20"/>
        </w:rPr>
        <w:t>2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F31"/>
    <w:rsid w:val="00027BEB"/>
    <w:rsid w:val="00066329"/>
    <w:rsid w:val="001432D6"/>
    <w:rsid w:val="001908F5"/>
    <w:rsid w:val="001B39E8"/>
    <w:rsid w:val="00247307"/>
    <w:rsid w:val="002A04C6"/>
    <w:rsid w:val="002B0CDE"/>
    <w:rsid w:val="002F0574"/>
    <w:rsid w:val="003915D3"/>
    <w:rsid w:val="00397F71"/>
    <w:rsid w:val="003A2C98"/>
    <w:rsid w:val="005157CA"/>
    <w:rsid w:val="0065684B"/>
    <w:rsid w:val="00662682"/>
    <w:rsid w:val="0068301E"/>
    <w:rsid w:val="006859FA"/>
    <w:rsid w:val="006B1BE4"/>
    <w:rsid w:val="006C3B54"/>
    <w:rsid w:val="00704241"/>
    <w:rsid w:val="008103F9"/>
    <w:rsid w:val="00846576"/>
    <w:rsid w:val="00924494"/>
    <w:rsid w:val="00A0063F"/>
    <w:rsid w:val="00A42BE2"/>
    <w:rsid w:val="00A543AA"/>
    <w:rsid w:val="00AC68C3"/>
    <w:rsid w:val="00B60198"/>
    <w:rsid w:val="00B946E8"/>
    <w:rsid w:val="00C10C81"/>
    <w:rsid w:val="00C31C20"/>
    <w:rsid w:val="00C55864"/>
    <w:rsid w:val="00C8195B"/>
    <w:rsid w:val="00CA5341"/>
    <w:rsid w:val="00CE582A"/>
    <w:rsid w:val="00D10F31"/>
    <w:rsid w:val="00D137D1"/>
    <w:rsid w:val="00DD60D5"/>
    <w:rsid w:val="00E6398F"/>
    <w:rsid w:val="00EB3E0A"/>
    <w:rsid w:val="00F06259"/>
    <w:rsid w:val="00F24CD8"/>
    <w:rsid w:val="00F5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E6EC9"/>
  <w15:chartTrackingRefBased/>
  <w15:docId w15:val="{597189A0-0A54-4090-A771-327A587D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F06259"/>
    <w:rPr>
      <w:b/>
      <w:bCs/>
    </w:rPr>
  </w:style>
  <w:style w:type="paragraph" w:styleId="a4">
    <w:name w:val="header"/>
    <w:basedOn w:val="a"/>
    <w:rsid w:val="00397F7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97F71"/>
  </w:style>
  <w:style w:type="paragraph" w:styleId="a6">
    <w:name w:val="Balloon Text"/>
    <w:basedOn w:val="a"/>
    <w:semiHidden/>
    <w:rsid w:val="00397F71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662682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0663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HdrPg" Type="http://schemas.openxmlformats.org/officeDocument/2006/relationships/header" Target="header_page.xml"/><Relationship Id="rIdHdrFirst" Type="http://schemas.openxmlformats.org/officeDocument/2006/relationships/header" Target="header_firs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>Юридическая фирма De Facto</Company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по заявкам покупателя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